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C83" w:rsidRPr="000D10A9">
      <w:pPr>
        <w:ind w:firstLine="567"/>
        <w:jc w:val="center"/>
        <w:rPr>
          <w:b/>
          <w:sz w:val="24"/>
          <w:szCs w:val="24"/>
        </w:rPr>
      </w:pPr>
      <w:r w:rsidRPr="000D10A9">
        <w:rPr>
          <w:b/>
          <w:sz w:val="24"/>
          <w:szCs w:val="24"/>
        </w:rPr>
        <w:t>РЕШЕНИ</w:t>
      </w:r>
      <w:r w:rsidR="005E7ADD">
        <w:rPr>
          <w:b/>
          <w:sz w:val="24"/>
          <w:szCs w:val="24"/>
        </w:rPr>
        <w:t>Е</w:t>
      </w:r>
    </w:p>
    <w:p w:rsidR="00EE0C83" w:rsidRPr="000D10A9">
      <w:pPr>
        <w:ind w:firstLine="567"/>
        <w:jc w:val="center"/>
        <w:rPr>
          <w:b/>
          <w:sz w:val="24"/>
          <w:szCs w:val="24"/>
        </w:rPr>
      </w:pPr>
      <w:r w:rsidRPr="000D10A9">
        <w:rPr>
          <w:b/>
          <w:sz w:val="24"/>
          <w:szCs w:val="24"/>
        </w:rPr>
        <w:t>ИМЕНЕМ РОССИЙСКОЙ ФЕДЕРАЦИИ</w:t>
      </w:r>
    </w:p>
    <w:p w:rsidR="00EE0C83" w:rsidRPr="000D10A9">
      <w:pPr>
        <w:ind w:firstLine="567"/>
        <w:jc w:val="center"/>
        <w:rPr>
          <w:b/>
          <w:sz w:val="24"/>
          <w:szCs w:val="24"/>
        </w:rPr>
      </w:pPr>
    </w:p>
    <w:p w:rsidR="00EE0C83" w:rsidRPr="000D10A9" w:rsidP="002844A1">
      <w:pPr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г.Ханты-Мансийск                                                            </w:t>
      </w:r>
      <w:r w:rsidRPr="000D10A9" w:rsidR="00BB5BEF">
        <w:rPr>
          <w:sz w:val="24"/>
          <w:szCs w:val="24"/>
        </w:rPr>
        <w:t xml:space="preserve">        </w:t>
      </w:r>
      <w:r w:rsidR="000D10A9">
        <w:rPr>
          <w:sz w:val="24"/>
          <w:szCs w:val="24"/>
        </w:rPr>
        <w:t xml:space="preserve">              </w:t>
      </w:r>
      <w:r w:rsidR="00A45555">
        <w:rPr>
          <w:sz w:val="24"/>
          <w:szCs w:val="24"/>
        </w:rPr>
        <w:t xml:space="preserve">   </w:t>
      </w:r>
      <w:r w:rsidRPr="000D10A9" w:rsidR="00BB5BEF">
        <w:rPr>
          <w:sz w:val="24"/>
          <w:szCs w:val="24"/>
        </w:rPr>
        <w:t xml:space="preserve"> </w:t>
      </w:r>
      <w:r w:rsidRPr="000D10A9" w:rsidR="0089254C">
        <w:rPr>
          <w:sz w:val="24"/>
          <w:szCs w:val="24"/>
        </w:rPr>
        <w:t xml:space="preserve"> </w:t>
      </w:r>
      <w:r w:rsidRPr="000D10A9" w:rsidR="000D10A9">
        <w:rPr>
          <w:sz w:val="24"/>
          <w:szCs w:val="24"/>
        </w:rPr>
        <w:t xml:space="preserve"> </w:t>
      </w:r>
      <w:r w:rsidRPr="000D10A9" w:rsidR="00E27C70">
        <w:rPr>
          <w:sz w:val="24"/>
          <w:szCs w:val="24"/>
        </w:rPr>
        <w:t xml:space="preserve">  </w:t>
      </w:r>
      <w:r w:rsidRPr="000D10A9" w:rsidR="008E6B94">
        <w:rPr>
          <w:sz w:val="24"/>
          <w:szCs w:val="24"/>
        </w:rPr>
        <w:t xml:space="preserve">  </w:t>
      </w:r>
      <w:r w:rsidRPr="000D10A9">
        <w:rPr>
          <w:sz w:val="24"/>
          <w:szCs w:val="24"/>
        </w:rPr>
        <w:t xml:space="preserve"> </w:t>
      </w:r>
      <w:r w:rsidR="00A45555">
        <w:rPr>
          <w:sz w:val="24"/>
          <w:szCs w:val="24"/>
        </w:rPr>
        <w:t>23 сентября 2025</w:t>
      </w:r>
      <w:r w:rsidRPr="000D10A9">
        <w:rPr>
          <w:sz w:val="24"/>
          <w:szCs w:val="24"/>
        </w:rPr>
        <w:t xml:space="preserve"> года</w:t>
      </w:r>
    </w:p>
    <w:p w:rsidR="00EE0C83" w:rsidRPr="000D10A9" w:rsidP="002844A1">
      <w:pPr>
        <w:ind w:firstLine="567"/>
        <w:jc w:val="both"/>
        <w:rPr>
          <w:sz w:val="24"/>
          <w:szCs w:val="24"/>
        </w:rPr>
      </w:pPr>
    </w:p>
    <w:p w:rsidR="00EE0C83" w:rsidRPr="000D10A9" w:rsidP="002844A1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Мировой судья судебного участка №4 Ханты-Мансийского судебного района Ханты-Мансийского автономного округа-Югры Горленко Е.В.,</w:t>
      </w:r>
    </w:p>
    <w:p w:rsidR="00EE0C83" w:rsidRPr="000D10A9" w:rsidP="00566235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рассмотрев в порядке упрощенного произ</w:t>
      </w:r>
      <w:r w:rsidRPr="000D10A9" w:rsidR="00F95ADB">
        <w:rPr>
          <w:sz w:val="24"/>
          <w:szCs w:val="24"/>
        </w:rPr>
        <w:t>водства гражданское дело №2-</w:t>
      </w:r>
      <w:r w:rsidR="009B77AB">
        <w:rPr>
          <w:sz w:val="24"/>
          <w:szCs w:val="24"/>
        </w:rPr>
        <w:t>***</w:t>
      </w:r>
      <w:r w:rsidRPr="000D10A9">
        <w:rPr>
          <w:sz w:val="24"/>
          <w:szCs w:val="24"/>
        </w:rPr>
        <w:t>-2804/202</w:t>
      </w:r>
      <w:r w:rsidR="00A45555">
        <w:rPr>
          <w:sz w:val="24"/>
          <w:szCs w:val="24"/>
        </w:rPr>
        <w:t>5</w:t>
      </w:r>
      <w:r w:rsidRPr="000D10A9">
        <w:rPr>
          <w:sz w:val="24"/>
          <w:szCs w:val="24"/>
        </w:rPr>
        <w:t xml:space="preserve"> </w:t>
      </w:r>
      <w:r w:rsidR="00F424AE">
        <w:rPr>
          <w:sz w:val="24"/>
          <w:szCs w:val="24"/>
        </w:rPr>
        <w:t>п</w:t>
      </w:r>
      <w:r w:rsidRPr="000D10A9">
        <w:rPr>
          <w:sz w:val="24"/>
          <w:szCs w:val="24"/>
        </w:rPr>
        <w:t xml:space="preserve">о иску Югорского фонда капитального ремонта многоквартирных домов к </w:t>
      </w:r>
      <w:r w:rsidR="00A45555">
        <w:rPr>
          <w:sz w:val="24"/>
          <w:szCs w:val="28"/>
        </w:rPr>
        <w:t xml:space="preserve">Шаяхметову </w:t>
      </w:r>
      <w:r w:rsidR="009B77AB">
        <w:rPr>
          <w:sz w:val="24"/>
          <w:szCs w:val="28"/>
        </w:rPr>
        <w:t>А.А.</w:t>
      </w:r>
      <w:r w:rsidRPr="00B447ED" w:rsidR="008E0E90">
        <w:rPr>
          <w:sz w:val="24"/>
          <w:szCs w:val="28"/>
        </w:rPr>
        <w:t xml:space="preserve"> </w:t>
      </w:r>
      <w:r w:rsidRPr="000D10A9">
        <w:rPr>
          <w:sz w:val="24"/>
          <w:szCs w:val="24"/>
        </w:rPr>
        <w:t xml:space="preserve">о взыскании задолженности по взносам на капитальный ремонт общего имущества в многоквартирном доме,  </w:t>
      </w:r>
    </w:p>
    <w:p w:rsidR="005E7ADD" w:rsidRPr="000D10A9" w:rsidP="005E7ADD">
      <w:pPr>
        <w:spacing w:before="120" w:after="120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УСТАНОВИЛ</w:t>
      </w:r>
      <w:r w:rsidRPr="000D10A9">
        <w:rPr>
          <w:sz w:val="24"/>
          <w:szCs w:val="24"/>
        </w:rPr>
        <w:t>: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Истец обратился в суд с требованиями к ответчику о взыскании задолженности по взносам на капитальный ремонт общего имущества многоквартирных жилых домов, мотивировав свои требования тем, что Югорский фонд капитального ремонта многоквартирных домой является региональным оператором в г.Ханты-Мансийске. Шаяхметов А.А. является собственником 1/2 доли в праве общей долевой собственности жилого помещения, расположенного по адресу: г.Ханты-Мансийск, ул.</w:t>
      </w:r>
      <w:r w:rsidR="009B77AB">
        <w:rPr>
          <w:sz w:val="24"/>
          <w:szCs w:val="24"/>
        </w:rPr>
        <w:t>***</w:t>
      </w:r>
      <w:r w:rsidRPr="00A200AC">
        <w:rPr>
          <w:sz w:val="24"/>
          <w:szCs w:val="24"/>
        </w:rPr>
        <w:t>, д.</w:t>
      </w:r>
      <w:r w:rsidR="009B77AB">
        <w:rPr>
          <w:sz w:val="24"/>
          <w:szCs w:val="24"/>
        </w:rPr>
        <w:t>***</w:t>
      </w:r>
      <w:r w:rsidRPr="00A200AC">
        <w:rPr>
          <w:sz w:val="24"/>
          <w:szCs w:val="24"/>
        </w:rPr>
        <w:t>, кв.</w:t>
      </w:r>
      <w:r w:rsidR="009B77AB">
        <w:rPr>
          <w:sz w:val="24"/>
          <w:szCs w:val="24"/>
        </w:rPr>
        <w:t>***</w:t>
      </w:r>
      <w:r w:rsidRPr="00A200AC">
        <w:rPr>
          <w:sz w:val="24"/>
          <w:szCs w:val="24"/>
        </w:rPr>
        <w:t>.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Постановлением Правительства Ханты-Мансийского автономного округа - Югры от 25.12.2013 года №569 утверждена Программа капитального ремонта общего имущества в многоквартирных домах, расположенных на территории Ханты-Мансийского автономного округа - Югры. Постановлением Администрации города Ханты-Мансийска от 09.07.2014 года №596 утверждён Перечень многоквартирных домов города Ханты-Мансийска, формирование фонда капитального ремонта которых осуществляется на счёте регионального оператора - некоммерческой организации «Югорский фонд капитального ремонта многоквартирных домов». Указанный многоквартирный дом включён в окружную программу.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Югорский фонд капитального ремонта многоквартирных домой ежемесячно ответчику осуществлял начисление взносов на капитальный ремонт общего имущества в многоквартирном доме и осуществлял направление платёжных поручений. Ответчик обязательства по уплате взносов на капитальный ремонт исполнил ненадлежащим образом. Размер основного долга по взносам на капитальный ремонт за период с 01.03.2022 по 31.05.2024 составляет 16 706,63 руб., 10 910,08 – пени за просрочку уплаты взносов за период с 01.03.2022 года по 30.05.2024.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В связи с чем, истец просит взыскать с ответчика задолженность по взносам на капитальный ремонт за период с 01.03.2022 года по 31.05.2024 года в сумме 16 706,63 руб., 10 910,08 – пени за просрочку уплаты взносов за период с 01.03.2022 по 30.05.2024, и расходы по оплате государственной пошлины в сумме 4 000 руб.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 xml:space="preserve">Согласно возражений ответчика, ответчик не согласна с исковыми требованиями, просит отказать в их удовлетворении в связи незаконностью требований истца, без учета перерасчета пени, так как ранее было вынесено решение суда в пользу ответчика о об </w:t>
      </w:r>
      <w:r w:rsidRPr="00A200AC">
        <w:rPr>
          <w:sz w:val="24"/>
          <w:szCs w:val="24"/>
        </w:rPr>
        <w:t>обязании</w:t>
      </w:r>
      <w:r w:rsidRPr="00A200AC">
        <w:rPr>
          <w:sz w:val="24"/>
          <w:szCs w:val="24"/>
        </w:rPr>
        <w:t xml:space="preserve"> истца проведения перерасчета и исключения суммы задолженности.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 xml:space="preserve">Определение о принятии искового заявления и рассмотрении его в порядке упрощенного производства направленное заказным письмом с уведомлением о вручении по адресу ответчика и истца, получены сторонами, при этом сторона ответчика также уведомлена о рассмотрении дела при помощи сети «Интернет», о чем свидетельствует поступление от ответчика возражения. 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 xml:space="preserve">Согласно ст.165.1 ГК РФ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</w:t>
      </w:r>
      <w:r w:rsidRPr="00A200AC">
        <w:rPr>
          <w:sz w:val="24"/>
          <w:szCs w:val="24"/>
        </w:rPr>
        <w:t>но по обстоятельствам, зависящим от него, не было ему вручено или адресат не ознакомился с ним.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Пункт 24 постановления Пленума Верховного Суда РФ от 18 апреля 2017 г. N 10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производстве" предусматривает, что лица, участвующие в деле, рассматриваемом в порядке упрощенного производства, считаются получившими копии определения о принятии искового заявления (заявления) к производству и рассмотрении дела в порядке упрощенного производства, если ко дню принятия решения суд располагает доказательствами вручения им соответствующих копий, направленных заказным письмом с уведомлением о вручении (часть первая статьи 113 ГПК РФ, часть 1 статьи 122 АПК РФ), а также в случаях, указанных в частях второй-четвертой статьи 116 ГПК РФ, в частях 2-5 статьи 123 АПК РФ, или иными доказательствами получения лицами, участвующими в деле, информации о начавшемся судебном процессе.</w:t>
      </w:r>
    </w:p>
    <w:p w:rsidR="00450209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 xml:space="preserve">Также, лица, участвующие в деле, извещены о дате, месте и времени проведения судебного заседания, в том числе публично, путем размещения информации о дате, месте и времени судебного заседания на сайте http://www.mirsud86.ru/ Мировых судей Ханты-Мансийского автономного округа-Югры. </w:t>
      </w:r>
    </w:p>
    <w:p w:rsidR="00450209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Исследовав письменные материалы дела, мировой судья пришел к следующему.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Распоряжением Правительства Ханты-Мансийского автономного округа - Югры от 06.12.2013 №632-рп «О создании некоммерческой организации «Югорский фонд капитального ремонта многоквартирных домов» создана некоммерческая организация «Югорский фонд капитального ремонта многоквартирных домов» путем учреждения, с местом нахождения в городе Ханты-Мансийске.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Законом Ханты-Мансийского автономного округа - Югры от 01.07.2013 №54-оз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 установлены правовые и организационные основы своевременного проведения капитального ремонта общего имущества в многоквартирных домах, расположенных на территории Ханты-Мансийского автономного округа - Югры. Указанный Закон устанавливает порядок накопления, учета и целевого использования денежных средств, предназначенных для проведения капитального ремонта общего имущества в многоквартирных домах, а также порядок подготовки и утверждения в Ханты-Мансийском автономном округе - Югре программы капитального ремонта общего имущества в многоквартирных домах, расположенных на территории Ханты-Мансийского автономного округа - Югры, и требований к ней.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Постановлением Правительства Ханты-Мансийского автономного округа - Югры от 25.12.2013 №569 «О программе капитального ремонта общего имущества в многоквартирных домах, расположенных на территории Ханты-Мансийского автономного округа - Югры» утверждена Программа капитального ремонта общего имущества в многоквартирных домах, расположенных на территории Ханты-Мансийского автономного округа - Югры.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Постановлением Администрации города Ханты-Мансийска от 09.07.2014 №596 «О перечне многоквартирных домов города Ханты-Мансийска, формирование Фонда капитального ремонта которых осуществляется на счете регионального оператора - Некоммерческой организации «Югорский фонд капитального ремонта многоквартирных домов»» утвержден перечень многоквартирных домов города Ханты-Мансийска, формирование фонда капитального ремонта которых осуществляется на счете регионального оператора - некоммерческой организации «Югорский фонд капитального ремонта многоквартирных домов», согласно приложению к настоящему постановлению (статья 1).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Согласно указанного Постановления Правительства ХМАО-Югры от 25.12.2013 №569 многоквартирный жилой дом (г.Ханты-Мансийск, ул.Объездная, д.12) включен в Окружную программу капитального ремонта общего имущества в многоквартирных домах.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Ответчик Шаяхметова А.А. является собственником 1/2 доли в праве общей долевой собственности жилого помещения, расположенного по адресу</w:t>
      </w:r>
      <w:r w:rsidRPr="00A200AC">
        <w:rPr>
          <w:sz w:val="24"/>
          <w:szCs w:val="24"/>
        </w:rPr>
        <w:t>: :</w:t>
      </w:r>
      <w:r w:rsidRPr="00A200AC">
        <w:rPr>
          <w:sz w:val="24"/>
          <w:szCs w:val="24"/>
        </w:rPr>
        <w:t xml:space="preserve"> г.Ханты-Мансийск, ул.</w:t>
      </w:r>
      <w:r w:rsidR="009B77AB">
        <w:rPr>
          <w:sz w:val="24"/>
          <w:szCs w:val="24"/>
        </w:rPr>
        <w:t>***</w:t>
      </w:r>
      <w:r w:rsidRPr="00A200AC">
        <w:rPr>
          <w:sz w:val="24"/>
          <w:szCs w:val="24"/>
        </w:rPr>
        <w:t>, д.</w:t>
      </w:r>
      <w:r w:rsidR="009B77AB">
        <w:rPr>
          <w:sz w:val="24"/>
          <w:szCs w:val="24"/>
        </w:rPr>
        <w:t>***</w:t>
      </w:r>
      <w:r w:rsidRPr="00A200AC">
        <w:rPr>
          <w:sz w:val="24"/>
          <w:szCs w:val="24"/>
        </w:rPr>
        <w:t> (выписка из Единого государственного реестра недвижимости от 29.05.2024).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Согласно пункта 1 статьи 169 Жилищного кодекса РФ,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4 статьи 181 настоящего Кодекса, в размере, установленном в соответствии с частью 8.1 статьи 156 настоящего Кодекса,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если более ранний срок не установлен законом субъекта Российской Федерации,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ч. 5.1 ст. 170 настоящего Кодекса (ч. 3 ст. 169 Жилищного кодекса РФ).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Статьей 181 Жилищного кодекса РФ определено, что 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решения о способе формирования фонда капитального ремонта, в случае, предусмотренном ч. 7 ст. 170 настоящего Кодекса, имеют права и исполняют обязанности, предусмотренные частью 2 настоящей статьи, начиная с даты, определяемой в соответствии с ч. 3 ст. 169 и ч. 5.1 ст. 170 настоящего Кодекса, а региональный оператор должен исполнять обязанности по обеспечению проведения капитального ремонта общего имущества в многоквартирном доме, предусмотренные статьей 182 настоящего Кодекса, перечислить в случаях, предусмотренных настоящим Кодексом,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средства, соответствующие долям указанных собственников в фонде капитального ремонта, исполнять иные обязанности, предусмотренные настоящим Кодексом.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В открытом доступе, в порядке реализации п. 5 ст. 3 Закона Ханты-Мансийского автономного округа-Югры от 01.07.2013 № 54-оз, на сайте Югорского фонда капитального ремонта многоквартирных домов, имеется реестр открытых специальных счетов – владельцев ТСЖ, ЖК, УК. В данном списке жилой дом (г.Ханты-Мансийск, ул.Объездная, д.12) отсутствует.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Согласно ст. 209 Гражданского кодекса РФ собственнику принадлежат права владения, пользования и распоряжения своим имуществом.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 xml:space="preserve">В соответствии со ст. 210 Гражданского кодекса РФ предусмотрено, что собственник несет бремя </w:t>
      </w:r>
      <w:r w:rsidRPr="00A200AC">
        <w:rPr>
          <w:sz w:val="24"/>
          <w:szCs w:val="24"/>
        </w:rPr>
        <w:t>содержания</w:t>
      </w:r>
      <w:r w:rsidRPr="00A200AC">
        <w:rPr>
          <w:sz w:val="24"/>
          <w:szCs w:val="24"/>
        </w:rPr>
        <w:t xml:space="preserve"> принадлежащего ему имущества, если иное не предусмотрено законом или договором.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Согласно выписки по лицевому счету №28731, открытому на имя Шаяхметова А.А. по адресу: г.Ханты-Мансийск, ул.Объездная, д.12, кв.36, начисления за капитальный ремонт производились с сентября 2014 года по сентябрь 2024 года, задолженность по взносам на капитальный ремонт общего имущества в многоквартирном доме составила 125 759,53 руб. Истцом заявлен ко взысканию период с 01.03.2022 по 31.05.2024.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 xml:space="preserve">Как следует из представленных документов, Шаяхметову А.А. принадлежит на праве общей долевой собственности в равных долях жилое помещение площадью 96,5 </w:t>
      </w:r>
      <w:r w:rsidRPr="00A200AC">
        <w:rPr>
          <w:sz w:val="24"/>
          <w:szCs w:val="24"/>
        </w:rPr>
        <w:t>кв.м</w:t>
      </w:r>
      <w:r w:rsidRPr="00A200AC">
        <w:rPr>
          <w:sz w:val="24"/>
          <w:szCs w:val="24"/>
        </w:rPr>
        <w:t>., с марта 2022 года до января 2023 года тариф составлял 1 133,88 руб., с января 2023 года по декабрь 2023 года составлял 1278,63 руб., с января 2024 года по май 2024 тариф составил 1346,18 руб.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 xml:space="preserve">Из представленных истцом расчетов следует, что у ответчика перед истцом образовалась задолженность за период с 01.03.2022 по 31.05.2024 в сумме 16 706,63 руб., 10 910,08 – пени </w:t>
      </w:r>
      <w:r w:rsidRPr="00A200AC">
        <w:rPr>
          <w:sz w:val="24"/>
          <w:szCs w:val="24"/>
        </w:rPr>
        <w:t>за просрочку уплаты взносов за период с 01.03.2022 по 30.05.2024.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26.06.2024 вынесен судебный приказ по гражданскому делу №2-2210-2804/2024 о взыскании с должника Шаяхметова А.А. в пользу взыскателя Югорского фонда капитального ремонта многоквартирных домов задолженности по взносам на капитальный ремонт общего имущества в многоквартирном доме, пени и расходов по уплате государственной пошлины.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Определением мирового судьи судебного участка №4 Ханты-Мансийского судебного района ХМАО-Югры судебный приказ Шаяхметова А.А. в пользу взыскателя Югорского фонда капитального ремонта многоквартирных домов задолженности по взносам на капитальный ремонт общего имущества в многоквартирном доме, пени и расходов по уплате государственной пошлины, отменен.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В соответствии со ст. 155 Жилищного кодекса РФ, с ч. 3 Правил предоставления коммунальных услуг гражданам, утвержденных Постановлением Правительства Российской Федерации от 23.05.2006 №307, расчетный период для оплаты коммунальных услуг устанавливается в один календарный месяц, срок внесения платежей до 10 числа, следующего за истекшим месяцем. Плата за услуги вносится равномерно в течение года. В силу п. 3 ст. 67, ст. 153 Жилищного кодекса РФ, ст. 677, 678 Гражданского кодекса РФ, граждане обязаны своевременно производить оплату жилья и коммунальных услуг.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Статьями 309, 310 Гражданского кодекса РФ установлено, что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обязательств не допускается.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В силу положений п. 1, 14.1 ст. 155 Жилищного кодекса РФ,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 xml:space="preserve">Мировым судьей установлено, что у ответчика имеется задолженность по оплате взносов на капитальный ремонт многоквартирного дома, таким образом, с ответчика подлежит взысканию пеня за </w:t>
      </w:r>
      <w:r w:rsidRPr="00A200AC">
        <w:rPr>
          <w:sz w:val="24"/>
          <w:szCs w:val="24"/>
        </w:rPr>
        <w:t>не внесение</w:t>
      </w:r>
      <w:r w:rsidRPr="00A200AC">
        <w:rPr>
          <w:sz w:val="24"/>
          <w:szCs w:val="24"/>
        </w:rPr>
        <w:t xml:space="preserve"> в срок взносов на капительный ремонт многоквартирного дома.</w:t>
      </w:r>
    </w:p>
    <w:p w:rsid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A200AC">
        <w:rPr>
          <w:sz w:val="24"/>
          <w:szCs w:val="24"/>
        </w:rPr>
        <w:t>Таким образом, с ответчика Шаяхметова А.А. в пользу Югорского фонда капитального ремонта многоквартирных домов подлежит взысканию основной долг, образовавшийся за период с 01.03.2022 по 31.05.2024 в сумме 16 706,63 руб., а также пени за просрочку уплаты взносов за период с 01.03.2022 по 30.05.2024 в размере 10 910,08 руб.</w:t>
      </w:r>
    </w:p>
    <w:p w:rsid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Доводы ответчика о </w:t>
      </w:r>
      <w:r w:rsidRPr="00A200AC">
        <w:rPr>
          <w:sz w:val="24"/>
          <w:szCs w:val="24"/>
        </w:rPr>
        <w:t>незаконност</w:t>
      </w:r>
      <w:r>
        <w:rPr>
          <w:sz w:val="24"/>
          <w:szCs w:val="24"/>
        </w:rPr>
        <w:t>и</w:t>
      </w:r>
      <w:r w:rsidRPr="00A200AC">
        <w:rPr>
          <w:sz w:val="24"/>
          <w:szCs w:val="24"/>
        </w:rPr>
        <w:t xml:space="preserve"> требований истца,</w:t>
      </w:r>
      <w:r>
        <w:rPr>
          <w:sz w:val="24"/>
          <w:szCs w:val="24"/>
        </w:rPr>
        <w:t xml:space="preserve"> так как взыскиваемая сумма </w:t>
      </w:r>
      <w:r w:rsidRPr="00A200AC">
        <w:rPr>
          <w:sz w:val="24"/>
          <w:szCs w:val="24"/>
        </w:rPr>
        <w:t>без учета перерасчета пени</w:t>
      </w:r>
      <w:r>
        <w:rPr>
          <w:sz w:val="24"/>
          <w:szCs w:val="24"/>
        </w:rPr>
        <w:t xml:space="preserve"> по </w:t>
      </w:r>
      <w:r w:rsidRPr="00A200AC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судом не принимаются поскольку приложенные ответчиком решения не касаются периода взыскания по настоящему делу </w:t>
      </w:r>
      <w:r w:rsidR="00FE7968">
        <w:rPr>
          <w:sz w:val="24"/>
          <w:szCs w:val="24"/>
        </w:rPr>
        <w:t xml:space="preserve">01.03.2022 по 31.05.2024. Так, решение от 24.06.2024 по делу 2-2723/2024 о взыскании с </w:t>
      </w:r>
      <w:r w:rsidRPr="00A200AC" w:rsidR="00FE7968">
        <w:rPr>
          <w:sz w:val="24"/>
          <w:szCs w:val="24"/>
        </w:rPr>
        <w:t>Шаяхметова А.А. в пользу Югорского фонда капитального ремонта многоквартирных домов</w:t>
      </w:r>
      <w:r w:rsidR="00FE7968">
        <w:rPr>
          <w:sz w:val="24"/>
          <w:szCs w:val="24"/>
        </w:rPr>
        <w:t xml:space="preserve"> задолженности охватывает период до 28.02.2022 года, решение от 24.06.2024 по делу 2-2724/2024 о взыскании с </w:t>
      </w:r>
      <w:r w:rsidRPr="00A200AC" w:rsidR="00FE7968">
        <w:rPr>
          <w:sz w:val="24"/>
          <w:szCs w:val="24"/>
        </w:rPr>
        <w:t>Шаяхметов</w:t>
      </w:r>
      <w:r w:rsidR="00FE7968">
        <w:rPr>
          <w:sz w:val="24"/>
          <w:szCs w:val="24"/>
        </w:rPr>
        <w:t>ой</w:t>
      </w:r>
      <w:r w:rsidRPr="00A200AC" w:rsidR="00FE7968">
        <w:rPr>
          <w:sz w:val="24"/>
          <w:szCs w:val="24"/>
        </w:rPr>
        <w:t xml:space="preserve"> </w:t>
      </w:r>
      <w:r w:rsidR="00FE7968">
        <w:rPr>
          <w:sz w:val="24"/>
          <w:szCs w:val="24"/>
        </w:rPr>
        <w:t>А.С</w:t>
      </w:r>
      <w:r w:rsidRPr="00A200AC" w:rsidR="00FE7968">
        <w:rPr>
          <w:sz w:val="24"/>
          <w:szCs w:val="24"/>
        </w:rPr>
        <w:t>. в пользу Югорского фонда капитального ремонта многоквартирных домов</w:t>
      </w:r>
      <w:r w:rsidR="00FE7968">
        <w:rPr>
          <w:sz w:val="24"/>
          <w:szCs w:val="24"/>
        </w:rPr>
        <w:t xml:space="preserve"> задолженности также охватывает период до 28.02.2022 года, а решение от 01.09.2025 по делу 2-2381/2025 затрагивает период с 01.02.2015 по 10.03.2021. В данной связи, периоды на которое ссылается ответчик не относятся к периодам задолженности по рассматриваемому спору в связи с чем судом не принимаются данные доводы, так как являются необоснованными. </w:t>
      </w:r>
    </w:p>
    <w:p w:rsidR="00A200AC" w:rsidRPr="00A200AC" w:rsidP="00A200AC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</w:p>
    <w:p w:rsidR="00A200AC" w:rsidRPr="00FE7968" w:rsidP="00FE7968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FE7968">
        <w:rPr>
          <w:sz w:val="24"/>
          <w:szCs w:val="24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размеру удовлетворенных судом исковых требований. С учетом характера и размера удовлетворенных исковых требований в пользу истца с ответчика подлежат взысканию денежные средства в сумме 4 000 руб., в счет возмещения расходов по оплате государственной пошлины.</w:t>
      </w:r>
    </w:p>
    <w:p w:rsidR="00EE0C83" w:rsidRPr="000D10A9" w:rsidP="002844A1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EE0C83" w:rsidRPr="000D10A9">
      <w:pPr>
        <w:spacing w:before="120" w:after="120"/>
        <w:ind w:firstLine="567"/>
        <w:jc w:val="center"/>
        <w:rPr>
          <w:sz w:val="24"/>
          <w:szCs w:val="24"/>
        </w:rPr>
      </w:pPr>
      <w:r w:rsidRPr="000D10A9">
        <w:rPr>
          <w:b/>
          <w:sz w:val="24"/>
          <w:szCs w:val="24"/>
        </w:rPr>
        <w:t>РЕШИЛ</w:t>
      </w:r>
      <w:r w:rsidRPr="000D10A9">
        <w:rPr>
          <w:sz w:val="24"/>
          <w:szCs w:val="24"/>
        </w:rPr>
        <w:t>:</w:t>
      </w:r>
    </w:p>
    <w:p w:rsidR="00EE0C83" w:rsidRPr="000D10A9" w:rsidP="00566235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Исковые требования Югорского фонда капитального ремонта многоквартирных домов к </w:t>
      </w:r>
      <w:r w:rsidR="00A45555">
        <w:rPr>
          <w:sz w:val="24"/>
          <w:szCs w:val="28"/>
        </w:rPr>
        <w:t xml:space="preserve">Шаяхметову </w:t>
      </w:r>
      <w:r w:rsidR="009B77AB">
        <w:rPr>
          <w:sz w:val="24"/>
          <w:szCs w:val="28"/>
        </w:rPr>
        <w:t>А.А.</w:t>
      </w:r>
      <w:r w:rsidRPr="000D10A9" w:rsidR="00A45555">
        <w:rPr>
          <w:sz w:val="24"/>
          <w:szCs w:val="24"/>
        </w:rPr>
        <w:t xml:space="preserve"> </w:t>
      </w:r>
      <w:r w:rsidRPr="000D10A9">
        <w:rPr>
          <w:sz w:val="24"/>
          <w:szCs w:val="24"/>
        </w:rPr>
        <w:t>о взыскании задолженности по взносам на капитальный ремонт общего имущества в многоквартирном доме - удовлетворить.</w:t>
      </w:r>
    </w:p>
    <w:p w:rsidR="00E27C70" w:rsidRPr="000D10A9" w:rsidP="00E27C70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Взыскать с </w:t>
      </w:r>
      <w:r w:rsidR="00A45555">
        <w:rPr>
          <w:sz w:val="24"/>
          <w:szCs w:val="28"/>
        </w:rPr>
        <w:t xml:space="preserve">Шаяхметова </w:t>
      </w:r>
      <w:r w:rsidR="009B77AB">
        <w:rPr>
          <w:sz w:val="24"/>
          <w:szCs w:val="28"/>
        </w:rPr>
        <w:t>А.А.</w:t>
      </w:r>
      <w:r w:rsidR="00A45555">
        <w:rPr>
          <w:sz w:val="24"/>
          <w:szCs w:val="28"/>
        </w:rPr>
        <w:t xml:space="preserve"> (СНИЛС </w:t>
      </w:r>
      <w:r w:rsidR="009B77AB">
        <w:rPr>
          <w:sz w:val="24"/>
          <w:szCs w:val="28"/>
        </w:rPr>
        <w:t>***</w:t>
      </w:r>
      <w:r w:rsidR="00A45555">
        <w:rPr>
          <w:sz w:val="24"/>
          <w:szCs w:val="28"/>
        </w:rPr>
        <w:t>)</w:t>
      </w:r>
      <w:r w:rsidRPr="000D10A9" w:rsidR="00A45555">
        <w:rPr>
          <w:sz w:val="24"/>
          <w:szCs w:val="24"/>
        </w:rPr>
        <w:t xml:space="preserve"> </w:t>
      </w:r>
      <w:r w:rsidRPr="000D10A9">
        <w:rPr>
          <w:sz w:val="24"/>
          <w:szCs w:val="24"/>
        </w:rPr>
        <w:t>в пользу Югорского фонда капитального ремонта многоквартирных домов</w:t>
      </w:r>
      <w:r w:rsidR="00A45555">
        <w:rPr>
          <w:sz w:val="24"/>
          <w:szCs w:val="24"/>
        </w:rPr>
        <w:t xml:space="preserve"> (86100009376)</w:t>
      </w:r>
      <w:r w:rsidRPr="000D10A9">
        <w:rPr>
          <w:sz w:val="24"/>
          <w:szCs w:val="24"/>
        </w:rPr>
        <w:t xml:space="preserve"> </w:t>
      </w:r>
      <w:r w:rsidR="00A45555">
        <w:rPr>
          <w:sz w:val="24"/>
          <w:szCs w:val="24"/>
        </w:rPr>
        <w:t>16706,63</w:t>
      </w:r>
      <w:r w:rsidRPr="000D10A9" w:rsidR="000A2D8D">
        <w:rPr>
          <w:sz w:val="24"/>
          <w:szCs w:val="24"/>
        </w:rPr>
        <w:t xml:space="preserve"> руб. - в счет задолженности</w:t>
      </w:r>
      <w:r w:rsidR="00A45555">
        <w:rPr>
          <w:sz w:val="24"/>
          <w:szCs w:val="24"/>
        </w:rPr>
        <w:t xml:space="preserve"> по оплате взносов за период с 01.03.2022 по 31.05.2024</w:t>
      </w:r>
      <w:r w:rsidRPr="000D10A9" w:rsidR="000A2D8D">
        <w:rPr>
          <w:sz w:val="24"/>
          <w:szCs w:val="24"/>
        </w:rPr>
        <w:t xml:space="preserve">, </w:t>
      </w:r>
      <w:r w:rsidR="00A45555">
        <w:rPr>
          <w:sz w:val="24"/>
          <w:szCs w:val="24"/>
        </w:rPr>
        <w:t>10910,08</w:t>
      </w:r>
      <w:r w:rsidRPr="000D10A9" w:rsidR="000A2D8D">
        <w:rPr>
          <w:sz w:val="24"/>
          <w:szCs w:val="24"/>
        </w:rPr>
        <w:t xml:space="preserve"> руб</w:t>
      </w:r>
      <w:r w:rsidRPr="000D10A9" w:rsidR="002B10E7">
        <w:rPr>
          <w:sz w:val="24"/>
          <w:szCs w:val="24"/>
        </w:rPr>
        <w:t>.</w:t>
      </w:r>
      <w:r w:rsidR="00A45555">
        <w:rPr>
          <w:sz w:val="24"/>
          <w:szCs w:val="24"/>
        </w:rPr>
        <w:t xml:space="preserve"> – в счет задолженности по оплате пени с 01.03.2022 по 30.05.2024, 4000 руб. </w:t>
      </w:r>
      <w:r w:rsidRPr="000D10A9" w:rsidR="002B10E7">
        <w:rPr>
          <w:sz w:val="24"/>
          <w:szCs w:val="24"/>
        </w:rPr>
        <w:t>- возмещение расходов по уплате государственной пошлины</w:t>
      </w:r>
      <w:r w:rsidRPr="000D10A9">
        <w:rPr>
          <w:sz w:val="24"/>
          <w:szCs w:val="24"/>
        </w:rPr>
        <w:t>.</w:t>
      </w:r>
    </w:p>
    <w:p w:rsidR="005E7ADD" w:rsidRPr="00336AC1" w:rsidP="005E7ADD">
      <w:pPr>
        <w:pStyle w:val="11"/>
        <w:widowControl/>
        <w:ind w:firstLine="567"/>
        <w:jc w:val="both"/>
        <w:rPr>
          <w:rStyle w:val="12"/>
          <w:sz w:val="24"/>
        </w:rPr>
      </w:pPr>
      <w:r w:rsidRPr="00336AC1">
        <w:rPr>
          <w:rStyle w:val="12"/>
          <w:sz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 w:rsidRPr="00336AC1">
        <w:rPr>
          <w:rStyle w:val="12"/>
          <w:sz w:val="24"/>
        </w:rPr>
        <w:t>через мирового судью</w:t>
      </w:r>
      <w:r w:rsidRPr="00336AC1">
        <w:rPr>
          <w:rStyle w:val="12"/>
          <w:sz w:val="24"/>
        </w:rPr>
        <w:t xml:space="preserve">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5E7ADD" w:rsidRPr="00336AC1" w:rsidP="005E7ADD">
      <w:pPr>
        <w:pStyle w:val="11"/>
        <w:widowControl/>
        <w:ind w:firstLine="567"/>
        <w:jc w:val="both"/>
        <w:rPr>
          <w:rStyle w:val="12"/>
          <w:sz w:val="24"/>
        </w:rPr>
      </w:pPr>
      <w:r w:rsidRPr="00336AC1">
        <w:rPr>
          <w:rStyle w:val="12"/>
          <w:sz w:val="24"/>
        </w:rPr>
        <w:t xml:space="preserve">Мотивированное решение составлено </w:t>
      </w:r>
      <w:r w:rsidR="00450209">
        <w:rPr>
          <w:rStyle w:val="12"/>
          <w:sz w:val="24"/>
        </w:rPr>
        <w:t>30</w:t>
      </w:r>
      <w:r w:rsidRPr="00336AC1">
        <w:rPr>
          <w:rStyle w:val="12"/>
          <w:sz w:val="24"/>
        </w:rPr>
        <w:t>.0</w:t>
      </w:r>
      <w:r>
        <w:rPr>
          <w:rStyle w:val="12"/>
          <w:sz w:val="24"/>
        </w:rPr>
        <w:t>9</w:t>
      </w:r>
      <w:r w:rsidRPr="00336AC1">
        <w:rPr>
          <w:rStyle w:val="12"/>
          <w:sz w:val="24"/>
        </w:rPr>
        <w:t>.202</w:t>
      </w:r>
      <w:r>
        <w:rPr>
          <w:rStyle w:val="12"/>
          <w:sz w:val="24"/>
        </w:rPr>
        <w:t>5</w:t>
      </w:r>
      <w:r w:rsidRPr="00336AC1">
        <w:rPr>
          <w:rStyle w:val="12"/>
          <w:sz w:val="24"/>
        </w:rPr>
        <w:t xml:space="preserve"> </w:t>
      </w:r>
      <w:r>
        <w:rPr>
          <w:rStyle w:val="12"/>
          <w:sz w:val="24"/>
        </w:rPr>
        <w:t>по заявлению ответчика.</w:t>
      </w:r>
      <w:r w:rsidRPr="00336AC1">
        <w:rPr>
          <w:rStyle w:val="12"/>
          <w:sz w:val="24"/>
        </w:rPr>
        <w:t xml:space="preserve"> </w:t>
      </w:r>
    </w:p>
    <w:p w:rsidR="00EE0C83" w:rsidRPr="000D10A9">
      <w:pPr>
        <w:jc w:val="both"/>
        <w:rPr>
          <w:sz w:val="24"/>
          <w:szCs w:val="24"/>
        </w:rPr>
      </w:pPr>
    </w:p>
    <w:p w:rsidR="00EE0C83" w:rsidRPr="000D10A9">
      <w:pPr>
        <w:jc w:val="both"/>
        <w:rPr>
          <w:sz w:val="24"/>
          <w:szCs w:val="24"/>
        </w:rPr>
      </w:pPr>
    </w:p>
    <w:p w:rsidR="00EE0C83">
      <w:pPr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Мировой судья                                                                              </w:t>
      </w:r>
      <w:r w:rsidRPr="000D10A9" w:rsidR="00BB5BEF">
        <w:rPr>
          <w:sz w:val="24"/>
          <w:szCs w:val="24"/>
        </w:rPr>
        <w:t xml:space="preserve">              </w:t>
      </w:r>
      <w:r w:rsidR="00FE7968">
        <w:rPr>
          <w:sz w:val="24"/>
          <w:szCs w:val="24"/>
        </w:rPr>
        <w:t xml:space="preserve">            </w:t>
      </w:r>
      <w:r w:rsidRPr="000D10A9" w:rsidR="00BB5BEF">
        <w:rPr>
          <w:sz w:val="24"/>
          <w:szCs w:val="24"/>
        </w:rPr>
        <w:t xml:space="preserve">        </w:t>
      </w:r>
      <w:r w:rsidRPr="000D10A9">
        <w:rPr>
          <w:sz w:val="24"/>
          <w:szCs w:val="24"/>
        </w:rPr>
        <w:t xml:space="preserve">   Е.В. Горленко</w:t>
      </w:r>
    </w:p>
    <w:p w:rsidR="00EE0C83" w:rsidRPr="000D1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Sect="00BB5BEF">
      <w:headerReference w:type="even" r:id="rId5"/>
      <w:footerReference w:type="default" r:id="rId6"/>
      <w:footerReference w:type="first" r:id="rId7"/>
      <w:pgSz w:w="11906" w:h="16838" w:code="9"/>
      <w:pgMar w:top="1134" w:right="851" w:bottom="1134" w:left="1418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6204185"/>
      <w:docPartObj>
        <w:docPartGallery w:val="Page Numbers (Bottom of Page)"/>
        <w:docPartUnique/>
      </w:docPartObj>
    </w:sdtPr>
    <w:sdtContent>
      <w:p w:rsidR="00E27C7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7AB">
          <w:rPr>
            <w:noProof/>
          </w:rPr>
          <w:t>4</w:t>
        </w:r>
        <w:r>
          <w:fldChar w:fldCharType="end"/>
        </w:r>
      </w:p>
    </w:sdtContent>
  </w:sdt>
  <w:p w:rsidR="00E27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8728639"/>
      <w:docPartObj>
        <w:docPartGallery w:val="Page Numbers (Bottom of Page)"/>
        <w:docPartUnique/>
      </w:docPartObj>
    </w:sdtPr>
    <w:sdtContent>
      <w:p w:rsidR="0045020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7AB">
          <w:rPr>
            <w:noProof/>
          </w:rPr>
          <w:t>1</w:t>
        </w:r>
        <w:r>
          <w:fldChar w:fldCharType="end"/>
        </w:r>
      </w:p>
    </w:sdtContent>
  </w:sdt>
  <w:p w:rsidR="0045020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C83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EE0C83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83"/>
    <w:rsid w:val="00042DB4"/>
    <w:rsid w:val="00081131"/>
    <w:rsid w:val="000A2D8D"/>
    <w:rsid w:val="000B7FF8"/>
    <w:rsid w:val="000D10A9"/>
    <w:rsid w:val="000E0867"/>
    <w:rsid w:val="000F1AD0"/>
    <w:rsid w:val="00112819"/>
    <w:rsid w:val="0015404E"/>
    <w:rsid w:val="001A4FCA"/>
    <w:rsid w:val="00266BE3"/>
    <w:rsid w:val="002844A1"/>
    <w:rsid w:val="00292717"/>
    <w:rsid w:val="002A058B"/>
    <w:rsid w:val="002B10E7"/>
    <w:rsid w:val="002B133E"/>
    <w:rsid w:val="003129E5"/>
    <w:rsid w:val="00336AC1"/>
    <w:rsid w:val="00374245"/>
    <w:rsid w:val="00450209"/>
    <w:rsid w:val="004825BB"/>
    <w:rsid w:val="004A4BE5"/>
    <w:rsid w:val="00566235"/>
    <w:rsid w:val="00581F7B"/>
    <w:rsid w:val="005C0F84"/>
    <w:rsid w:val="005C2EB6"/>
    <w:rsid w:val="005D3A74"/>
    <w:rsid w:val="005D6968"/>
    <w:rsid w:val="005E7ADD"/>
    <w:rsid w:val="006D24E8"/>
    <w:rsid w:val="006D3283"/>
    <w:rsid w:val="0075104C"/>
    <w:rsid w:val="0076779A"/>
    <w:rsid w:val="007771A9"/>
    <w:rsid w:val="007C4C15"/>
    <w:rsid w:val="007F36D0"/>
    <w:rsid w:val="008166F2"/>
    <w:rsid w:val="008224A0"/>
    <w:rsid w:val="008464EE"/>
    <w:rsid w:val="00871939"/>
    <w:rsid w:val="0089254C"/>
    <w:rsid w:val="008D4635"/>
    <w:rsid w:val="008E0E90"/>
    <w:rsid w:val="008E17B7"/>
    <w:rsid w:val="008E6B94"/>
    <w:rsid w:val="008F58E8"/>
    <w:rsid w:val="0092113A"/>
    <w:rsid w:val="0094036F"/>
    <w:rsid w:val="00953644"/>
    <w:rsid w:val="009B77AB"/>
    <w:rsid w:val="009F30FA"/>
    <w:rsid w:val="00A200AC"/>
    <w:rsid w:val="00A45555"/>
    <w:rsid w:val="00A7560A"/>
    <w:rsid w:val="00A75C1C"/>
    <w:rsid w:val="00A8728D"/>
    <w:rsid w:val="00AA12CC"/>
    <w:rsid w:val="00AD0401"/>
    <w:rsid w:val="00AF612E"/>
    <w:rsid w:val="00B431D0"/>
    <w:rsid w:val="00B447ED"/>
    <w:rsid w:val="00B54B8E"/>
    <w:rsid w:val="00BB5BEF"/>
    <w:rsid w:val="00BC33A2"/>
    <w:rsid w:val="00BC49EC"/>
    <w:rsid w:val="00C605BC"/>
    <w:rsid w:val="00C60C02"/>
    <w:rsid w:val="00CF56C1"/>
    <w:rsid w:val="00D81C6B"/>
    <w:rsid w:val="00DB0B4D"/>
    <w:rsid w:val="00DE3EA7"/>
    <w:rsid w:val="00E27C70"/>
    <w:rsid w:val="00E63769"/>
    <w:rsid w:val="00E65EC7"/>
    <w:rsid w:val="00E827AB"/>
    <w:rsid w:val="00EA1962"/>
    <w:rsid w:val="00EB545A"/>
    <w:rsid w:val="00EC1483"/>
    <w:rsid w:val="00EE0C83"/>
    <w:rsid w:val="00EE213E"/>
    <w:rsid w:val="00F424AE"/>
    <w:rsid w:val="00F55A71"/>
    <w:rsid w:val="00F85B0F"/>
    <w:rsid w:val="00F95ADB"/>
    <w:rsid w:val="00FC7FEC"/>
    <w:rsid w:val="00FE08D1"/>
    <w:rsid w:val="00FE7968"/>
    <w:rsid w:val="00FF2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13EB9-9D50-455A-976E-A0584ED0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10"/>
    <w:qFormat/>
    <w:pPr>
      <w:widowControl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paragraph" w:styleId="BodyTextIndent3">
    <w:name w:val="Body Text Indent 3"/>
    <w:basedOn w:val="Normal"/>
    <w:link w:val="3"/>
    <w:pPr>
      <w:widowControl/>
      <w:ind w:firstLine="720"/>
      <w:jc w:val="both"/>
    </w:pPr>
    <w:rPr>
      <w:sz w:val="24"/>
    </w:rPr>
  </w:style>
  <w:style w:type="paragraph" w:styleId="BodyText3">
    <w:name w:val="Body Text 3"/>
    <w:basedOn w:val="Normal"/>
    <w:link w:val="30"/>
    <w:pPr>
      <w:spacing w:after="120"/>
    </w:pPr>
    <w:rPr>
      <w:sz w:val="16"/>
    </w:rPr>
  </w:style>
  <w:style w:type="paragraph" w:styleId="BodyText">
    <w:name w:val="Body Text"/>
    <w:basedOn w:val="Normal"/>
    <w:link w:val="a2"/>
    <w:pPr>
      <w:spacing w:after="120"/>
    </w:p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paragraph" w:styleId="Footer">
    <w:name w:val="footer"/>
    <w:basedOn w:val="Normal"/>
    <w:link w:val="a3"/>
    <w:uiPriority w:val="99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paragraph" w:customStyle="1" w:styleId="1">
    <w:name w:val="Основной текст1"/>
    <w:basedOn w:val="Normal"/>
    <w:link w:val="a1"/>
    <w:pPr>
      <w:shd w:val="clear" w:color="auto" w:fill="FFFFFF"/>
      <w:spacing w:after="120" w:line="0" w:lineRule="atLeast"/>
      <w:jc w:val="both"/>
    </w:pPr>
    <w:rPr>
      <w:sz w:val="34"/>
    </w:rPr>
  </w:style>
  <w:style w:type="paragraph" w:customStyle="1" w:styleId="2">
    <w:name w:val="Основной текст (2)"/>
    <w:basedOn w:val="Normal"/>
    <w:link w:val="21"/>
    <w:pPr>
      <w:shd w:val="clear" w:color="auto" w:fill="FFFFFF"/>
      <w:spacing w:line="0" w:lineRule="atLeast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Гипертекстовая ссылка"/>
    <w:rPr>
      <w:color w:val="008000"/>
    </w:rPr>
  </w:style>
  <w:style w:type="character" w:customStyle="1" w:styleId="3">
    <w:name w:val="Основной текст с отступом 3 Знак"/>
    <w:link w:val="BodyTextIndent3"/>
    <w:rPr>
      <w:sz w:val="24"/>
    </w:rPr>
  </w:style>
  <w:style w:type="character" w:customStyle="1" w:styleId="20">
    <w:name w:val="Основной текст 2 Знак"/>
    <w:link w:val="BodyText2"/>
    <w:rPr>
      <w:sz w:val="28"/>
    </w:rPr>
  </w:style>
  <w:style w:type="character" w:customStyle="1" w:styleId="30">
    <w:name w:val="Основной текст 3 Знак"/>
    <w:link w:val="BodyText3"/>
    <w:rPr>
      <w:sz w:val="16"/>
    </w:rPr>
  </w:style>
  <w:style w:type="character" w:customStyle="1" w:styleId="10">
    <w:name w:val="Заголовок 1 Знак"/>
    <w:link w:val="Heading1"/>
    <w:rPr>
      <w:rFonts w:ascii="Arial" w:hAnsi="Arial"/>
      <w:b/>
      <w:color w:val="000080"/>
      <w:sz w:val="24"/>
    </w:rPr>
  </w:style>
  <w:style w:type="character" w:customStyle="1" w:styleId="a0">
    <w:name w:val="Текст выноски Знак"/>
    <w:link w:val="BalloonText"/>
    <w:rPr>
      <w:rFonts w:ascii="Tahoma" w:hAnsi="Tahoma"/>
      <w:sz w:val="16"/>
    </w:rPr>
  </w:style>
  <w:style w:type="character" w:customStyle="1" w:styleId="a1">
    <w:name w:val="Основной текст_"/>
    <w:link w:val="1"/>
    <w:rPr>
      <w:sz w:val="34"/>
    </w:rPr>
  </w:style>
  <w:style w:type="character" w:customStyle="1" w:styleId="21">
    <w:name w:val="Основной текст (2)_"/>
    <w:link w:val="2"/>
  </w:style>
  <w:style w:type="character" w:styleId="PageNumber">
    <w:name w:val="page number"/>
    <w:basedOn w:val="DefaultParagraphFont"/>
  </w:style>
  <w:style w:type="character" w:customStyle="1" w:styleId="a2">
    <w:name w:val="Основной текст Знак"/>
    <w:basedOn w:val="DefaultParagraphFont"/>
    <w:link w:val="BodyText"/>
  </w:style>
  <w:style w:type="character" w:customStyle="1" w:styleId="a3">
    <w:name w:val="Нижний колонтитул Знак"/>
    <w:basedOn w:val="DefaultParagraphFont"/>
    <w:link w:val="Footer"/>
    <w:uiPriority w:val="99"/>
  </w:style>
  <w:style w:type="character" w:customStyle="1" w:styleId="a4">
    <w:name w:val="Основной текст с отступом Знак"/>
    <w:basedOn w:val="DefaultParagraphFont"/>
    <w:link w:val="BodyTextInde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qFormat/>
    <w:rsid w:val="005E7ADD"/>
    <w:pPr>
      <w:widowControl w:val="0"/>
    </w:pPr>
  </w:style>
  <w:style w:type="character" w:customStyle="1" w:styleId="12">
    <w:name w:val="Основной шрифт абзаца1"/>
    <w:rsid w:val="005E7ADD"/>
  </w:style>
  <w:style w:type="paragraph" w:customStyle="1" w:styleId="210">
    <w:name w:val="Основной текст 21"/>
    <w:basedOn w:val="Normal"/>
    <w:rsid w:val="00450209"/>
    <w:pPr>
      <w:widowControl/>
      <w:jc w:val="center"/>
    </w:pPr>
    <w:rPr>
      <w:sz w:val="28"/>
    </w:rPr>
  </w:style>
  <w:style w:type="paragraph" w:customStyle="1" w:styleId="msoclass20">
    <w:name w:val="msoclass20"/>
    <w:basedOn w:val="Normal"/>
    <w:rsid w:val="0045020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ddress2">
    <w:name w:val="address2"/>
    <w:basedOn w:val="DefaultParagraphFont"/>
    <w:rsid w:val="00450209"/>
  </w:style>
  <w:style w:type="character" w:customStyle="1" w:styleId="nomer2">
    <w:name w:val="nomer2"/>
    <w:basedOn w:val="DefaultParagraphFont"/>
    <w:rsid w:val="00450209"/>
  </w:style>
  <w:style w:type="paragraph" w:styleId="NormalWeb">
    <w:name w:val="Normal (Web)"/>
    <w:basedOn w:val="Normal"/>
    <w:uiPriority w:val="99"/>
    <w:semiHidden/>
    <w:unhideWhenUsed/>
    <w:rsid w:val="0045020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044A-34AA-407E-B06F-092A59DE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